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64C9E" w14:textId="1004EFBA"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r w:rsidRPr="00976A3D">
        <w:rPr>
          <w:rFonts w:eastAsia="Times New Roman" w:cs="Arial"/>
          <w:bCs/>
          <w:sz w:val="22"/>
          <w:lang w:eastAsia="pl-PL"/>
        </w:rPr>
        <w:t>Załącznik nr 1 do SWZ</w:t>
      </w:r>
    </w:p>
    <w:p w14:paraId="6D6D4E83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1569E045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9CD611B" w14:textId="77777777"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7712F876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DD2B4CA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76E6ED8" w14:textId="77777777"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329F168F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1C31275F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4C01C90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9148ADD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4203639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2CCFEF4" w14:textId="77777777"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D5D8CBE" w14:textId="77777777"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58ED0E0C" w14:textId="77777777" w:rsidR="008001BE" w:rsidRPr="006B43E3" w:rsidRDefault="008001BE" w:rsidP="008001BE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1940B59B" w14:textId="77777777" w:rsidR="008001BE" w:rsidRDefault="008001BE" w:rsidP="008001BE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5D19CB37" w14:textId="19ACF5DA" w:rsidR="000F7744" w:rsidRDefault="000F7744" w:rsidP="000F7744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0" w:name="_Hlk486415885"/>
      <w:r>
        <w:rPr>
          <w:rFonts w:eastAsia="Times New Roman" w:cs="Arial"/>
          <w:b/>
          <w:sz w:val="24"/>
          <w:szCs w:val="24"/>
          <w:lang w:eastAsia="pl-PL"/>
        </w:rPr>
        <w:t xml:space="preserve">Monitoring </w:t>
      </w:r>
      <w:r w:rsidR="00320690" w:rsidRPr="00320690">
        <w:rPr>
          <w:rFonts w:eastAsia="Times New Roman" w:cs="Arial"/>
          <w:b/>
          <w:sz w:val="24"/>
          <w:szCs w:val="24"/>
          <w:lang w:eastAsia="pl-PL"/>
        </w:rPr>
        <w:t>chiropterologiczn</w:t>
      </w:r>
      <w:r w:rsidR="00320690">
        <w:rPr>
          <w:rFonts w:eastAsia="Times New Roman" w:cs="Arial"/>
          <w:b/>
          <w:sz w:val="24"/>
          <w:szCs w:val="24"/>
          <w:lang w:eastAsia="pl-PL"/>
        </w:rPr>
        <w:t>y</w:t>
      </w:r>
      <w:r w:rsidR="00320690" w:rsidRPr="00320690">
        <w:rPr>
          <w:rFonts w:eastAsia="Times New Roman" w:cs="Arial"/>
          <w:b/>
          <w:sz w:val="24"/>
          <w:szCs w:val="24"/>
          <w:lang w:eastAsia="pl-PL"/>
        </w:rPr>
        <w:t xml:space="preserve"> podczas jesiennego rojenia nietoperzy na terenie obszaru Natura 2000 Twierdza Wisłoujście PLH220030</w:t>
      </w:r>
    </w:p>
    <w:p w14:paraId="5C504CEA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sz w:val="22"/>
          <w:u w:val="single"/>
          <w:lang w:eastAsia="pl-PL"/>
        </w:rPr>
      </w:pPr>
    </w:p>
    <w:bookmarkEnd w:id="0"/>
    <w:p w14:paraId="4302A474" w14:textId="77777777" w:rsidR="008001BE" w:rsidRPr="00BB4DEC" w:rsidRDefault="008001BE" w:rsidP="008001BE"/>
    <w:p w14:paraId="576BCBA2" w14:textId="77777777"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14:paraId="5D6FE95B" w14:textId="77777777" w:rsidR="008001BE" w:rsidRPr="006B43E3" w:rsidDel="007C75F1" w:rsidRDefault="008001BE" w:rsidP="008001BE">
      <w:pPr>
        <w:outlineLvl w:val="0"/>
        <w:rPr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>I. Przedmiot zamówienia:</w:t>
      </w:r>
    </w:p>
    <w:p w14:paraId="29582A4B" w14:textId="0F6B0DA2" w:rsidR="008001BE" w:rsidRPr="00320690" w:rsidRDefault="008001BE" w:rsidP="00320690">
      <w:pPr>
        <w:pStyle w:val="AR1"/>
      </w:pPr>
      <w:r w:rsidRPr="00504C30">
        <w:t xml:space="preserve">Przedmiotem </w:t>
      </w:r>
      <w:r w:rsidR="00320690" w:rsidRPr="00320690">
        <w:t>zamówienia jest wykonanie monitoringu chiropterologicznego podczas jesiennego rojenia nietoperzy na terenie obszaru Natura 2000 Twierdza Wisłoujście</w:t>
      </w:r>
      <w:r w:rsidR="00320690">
        <w:t xml:space="preserve"> PLH220030, </w:t>
      </w:r>
      <w:r w:rsidR="0001474C" w:rsidRPr="00320690">
        <w:rPr>
          <w:sz w:val="22"/>
        </w:rPr>
        <w:t xml:space="preserve">zgodnie z Zarządzeniem </w:t>
      </w:r>
      <w:r w:rsidR="00320690" w:rsidRPr="00320690">
        <w:rPr>
          <w:sz w:val="22"/>
        </w:rPr>
        <w:t xml:space="preserve">nr 10 Regionalnego Dyrektora Ochrony Środowiska w Gdańsku z dnia 7 maja 2013 r. w sprawie ustanowienia planu zadań ochronnych dla obszaru Natura 2000 Twierdza Wisłoujście PLH 220030 </w:t>
      </w:r>
      <w:r w:rsidR="00CE1AD0">
        <w:rPr>
          <w:sz w:val="22"/>
        </w:rPr>
        <w:br/>
      </w:r>
      <w:r w:rsidR="00320690" w:rsidRPr="00320690">
        <w:rPr>
          <w:sz w:val="22"/>
        </w:rPr>
        <w:t>(Dz. Urz. Woj. Pom. poz. 2101</w:t>
      </w:r>
      <w:r w:rsidR="00320690">
        <w:rPr>
          <w:sz w:val="22"/>
        </w:rPr>
        <w:t>, dalej „PZO”</w:t>
      </w:r>
      <w:r w:rsidR="00320690" w:rsidRPr="00320690">
        <w:rPr>
          <w:sz w:val="22"/>
        </w:rPr>
        <w:t>)</w:t>
      </w:r>
      <w:r w:rsidR="0001474C" w:rsidRPr="00320690">
        <w:rPr>
          <w:sz w:val="22"/>
        </w:rPr>
        <w:t>,</w:t>
      </w:r>
      <w:r w:rsidR="00031067" w:rsidRPr="00320690">
        <w:rPr>
          <w:sz w:val="22"/>
        </w:rPr>
        <w:t xml:space="preserve"> tj.</w:t>
      </w:r>
      <w:r w:rsidR="0001474C" w:rsidRPr="00320690">
        <w:rPr>
          <w:sz w:val="22"/>
        </w:rPr>
        <w:t xml:space="preserve"> w zakresie wskazanym </w:t>
      </w:r>
      <w:r w:rsidR="00CE1AD0">
        <w:rPr>
          <w:sz w:val="22"/>
        </w:rPr>
        <w:br/>
      </w:r>
      <w:r w:rsidR="0001474C" w:rsidRPr="00320690">
        <w:rPr>
          <w:sz w:val="22"/>
        </w:rPr>
        <w:t xml:space="preserve">w </w:t>
      </w:r>
      <w:r w:rsidR="00031067" w:rsidRPr="00320690">
        <w:rPr>
          <w:sz w:val="22"/>
        </w:rPr>
        <w:t>tym</w:t>
      </w:r>
      <w:r w:rsidR="0001474C" w:rsidRPr="00320690">
        <w:rPr>
          <w:sz w:val="22"/>
        </w:rPr>
        <w:t xml:space="preserve"> dokumencie</w:t>
      </w:r>
      <w:r w:rsidRPr="00320690">
        <w:rPr>
          <w:sz w:val="22"/>
        </w:rPr>
        <w:t xml:space="preserve">. </w:t>
      </w:r>
    </w:p>
    <w:p w14:paraId="6EB1F185" w14:textId="44C5B548" w:rsidR="008001BE" w:rsidRPr="00320690" w:rsidRDefault="001E5EB7" w:rsidP="00320690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Zadanie </w:t>
      </w:r>
      <w:r w:rsidR="00320690">
        <w:rPr>
          <w:sz w:val="22"/>
          <w:szCs w:val="22"/>
        </w:rPr>
        <w:t xml:space="preserve">obejmuje </w:t>
      </w:r>
      <w:r w:rsidR="00320690" w:rsidRPr="00320690">
        <w:rPr>
          <w:sz w:val="22"/>
        </w:rPr>
        <w:t xml:space="preserve">przeprowadzenie liczenia nietoperzy w </w:t>
      </w:r>
      <w:r w:rsidR="00320690">
        <w:rPr>
          <w:sz w:val="22"/>
        </w:rPr>
        <w:t>okresie ich jesiennego rojenia.</w:t>
      </w:r>
    </w:p>
    <w:p w14:paraId="61F8C644" w14:textId="18F6C6D0" w:rsidR="00320690" w:rsidRPr="00320690" w:rsidRDefault="00320690" w:rsidP="00320690">
      <w:pPr>
        <w:pStyle w:val="AR1"/>
        <w:numPr>
          <w:ilvl w:val="0"/>
          <w:numId w:val="18"/>
        </w:numPr>
        <w:rPr>
          <w:sz w:val="22"/>
          <w:szCs w:val="22"/>
        </w:rPr>
      </w:pPr>
      <w:r w:rsidRPr="00320690">
        <w:rPr>
          <w:sz w:val="22"/>
          <w:szCs w:val="22"/>
        </w:rPr>
        <w:t xml:space="preserve">Monitoringiem należy objąć miejsca wskazane w planie zadań ochronnych </w:t>
      </w:r>
      <w:r w:rsidR="00CE1AD0">
        <w:rPr>
          <w:sz w:val="22"/>
          <w:szCs w:val="22"/>
        </w:rPr>
        <w:br/>
      </w:r>
      <w:r w:rsidRPr="00320690">
        <w:rPr>
          <w:sz w:val="22"/>
          <w:szCs w:val="22"/>
        </w:rPr>
        <w:t>dla ww. obszaru Natura 2000, tj.:</w:t>
      </w:r>
    </w:p>
    <w:p w14:paraId="1FDB1791" w14:textId="77777777" w:rsidR="00320690" w:rsidRPr="00320690" w:rsidRDefault="00320690" w:rsidP="00320690">
      <w:pPr>
        <w:pStyle w:val="AR1"/>
        <w:numPr>
          <w:ilvl w:val="0"/>
          <w:numId w:val="42"/>
        </w:numPr>
        <w:rPr>
          <w:sz w:val="22"/>
          <w:szCs w:val="22"/>
        </w:rPr>
      </w:pPr>
      <w:r w:rsidRPr="00320690">
        <w:rPr>
          <w:sz w:val="22"/>
          <w:szCs w:val="22"/>
        </w:rPr>
        <w:t>Bastion Południowo-Wschodni (N54º23’42” E18º40’47”);</w:t>
      </w:r>
    </w:p>
    <w:p w14:paraId="3323C8A1" w14:textId="77777777" w:rsidR="00320690" w:rsidRPr="00320690" w:rsidRDefault="00320690" w:rsidP="00320690">
      <w:pPr>
        <w:pStyle w:val="AR1"/>
        <w:numPr>
          <w:ilvl w:val="0"/>
          <w:numId w:val="42"/>
        </w:numPr>
        <w:rPr>
          <w:sz w:val="22"/>
          <w:szCs w:val="22"/>
          <w:lang w:val="en-US"/>
        </w:rPr>
      </w:pPr>
      <w:r w:rsidRPr="00320690">
        <w:rPr>
          <w:sz w:val="22"/>
          <w:szCs w:val="22"/>
          <w:lang w:val="en-US"/>
        </w:rPr>
        <w:t>Bastion Ostroróg (N54º23’45” E18º40’49”);</w:t>
      </w:r>
    </w:p>
    <w:p w14:paraId="7ED48FBE" w14:textId="77777777" w:rsidR="00320690" w:rsidRPr="00320690" w:rsidRDefault="00320690" w:rsidP="00320690">
      <w:pPr>
        <w:pStyle w:val="AR1"/>
        <w:numPr>
          <w:ilvl w:val="0"/>
          <w:numId w:val="42"/>
        </w:numPr>
        <w:rPr>
          <w:sz w:val="22"/>
          <w:szCs w:val="22"/>
          <w:lang w:val="en-US"/>
        </w:rPr>
      </w:pPr>
      <w:r w:rsidRPr="00320690">
        <w:rPr>
          <w:sz w:val="22"/>
          <w:szCs w:val="22"/>
          <w:lang w:val="en-US"/>
        </w:rPr>
        <w:t>Bastion Furta Wodna (N54º23’43” E18º40’42”);</w:t>
      </w:r>
    </w:p>
    <w:p w14:paraId="3B9B6243" w14:textId="369B048D" w:rsidR="00320690" w:rsidRPr="00320690" w:rsidRDefault="00320690" w:rsidP="00320690">
      <w:pPr>
        <w:pStyle w:val="AR1"/>
        <w:numPr>
          <w:ilvl w:val="0"/>
          <w:numId w:val="42"/>
        </w:numPr>
        <w:rPr>
          <w:sz w:val="22"/>
          <w:szCs w:val="22"/>
        </w:rPr>
      </w:pPr>
      <w:r w:rsidRPr="00320690">
        <w:rPr>
          <w:sz w:val="22"/>
          <w:szCs w:val="22"/>
        </w:rPr>
        <w:t>Bastion Artyleryjski (N54º23’47” E18º40’45”)</w:t>
      </w:r>
      <w:r>
        <w:rPr>
          <w:sz w:val="22"/>
          <w:szCs w:val="22"/>
        </w:rPr>
        <w:t>.</w:t>
      </w:r>
    </w:p>
    <w:p w14:paraId="3B8B73E0" w14:textId="77777777" w:rsidR="008001BE" w:rsidRPr="00320690" w:rsidRDefault="008001BE" w:rsidP="00320690">
      <w:pPr>
        <w:pStyle w:val="AR1"/>
        <w:numPr>
          <w:ilvl w:val="0"/>
          <w:numId w:val="0"/>
        </w:numPr>
        <w:rPr>
          <w:sz w:val="22"/>
          <w:szCs w:val="22"/>
        </w:rPr>
      </w:pPr>
    </w:p>
    <w:p w14:paraId="6FE93C40" w14:textId="77777777" w:rsidR="008001BE" w:rsidRPr="005F486B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5F486B">
        <w:rPr>
          <w:rFonts w:cs="Arial"/>
          <w:b/>
          <w:sz w:val="22"/>
          <w:u w:val="single"/>
        </w:rPr>
        <w:t xml:space="preserve">II. </w:t>
      </w:r>
      <w:r w:rsidRPr="00E3426B">
        <w:rPr>
          <w:rFonts w:cs="Arial"/>
          <w:b/>
          <w:sz w:val="22"/>
          <w:u w:val="single"/>
        </w:rPr>
        <w:t>Zasady prowadzenia prac:</w:t>
      </w:r>
    </w:p>
    <w:p w14:paraId="61B96852" w14:textId="4E35CD90" w:rsidR="008001BE" w:rsidRPr="003A562E" w:rsidRDefault="008001BE" w:rsidP="00320690">
      <w:pPr>
        <w:pStyle w:val="AR1"/>
        <w:numPr>
          <w:ilvl w:val="0"/>
          <w:numId w:val="43"/>
        </w:numPr>
      </w:pPr>
      <w:r w:rsidRPr="003A562E">
        <w:t xml:space="preserve">Materiałem wyjściowym do pracy będzie </w:t>
      </w:r>
      <w:r w:rsidR="00392CA7" w:rsidRPr="003A562E">
        <w:t xml:space="preserve">PZO </w:t>
      </w:r>
      <w:r w:rsidRPr="003A562E">
        <w:t>oraz</w:t>
      </w:r>
      <w:r w:rsidR="00E3426B" w:rsidRPr="003A562E">
        <w:t xml:space="preserve"> </w:t>
      </w:r>
      <w:r w:rsidRPr="003A562E">
        <w:t>dokumentacja do planu zadań ochronnych</w:t>
      </w:r>
      <w:r w:rsidRPr="00320690">
        <w:rPr>
          <w:color w:val="385623" w:themeColor="accent6" w:themeShade="80"/>
        </w:rPr>
        <w:t xml:space="preserve"> </w:t>
      </w:r>
      <w:r w:rsidR="005D124D" w:rsidRPr="003A562E">
        <w:t>obszaru</w:t>
      </w:r>
      <w:r w:rsidR="005D124D" w:rsidRPr="00320690">
        <w:rPr>
          <w:color w:val="385623" w:themeColor="accent6" w:themeShade="80"/>
        </w:rPr>
        <w:t xml:space="preserve"> </w:t>
      </w:r>
      <w:r w:rsidRPr="003A562E">
        <w:t xml:space="preserve">Natura 2000 </w:t>
      </w:r>
      <w:r w:rsidR="00320690" w:rsidRPr="00320690">
        <w:t>Twierdza Wisłoujście PLH 220030</w:t>
      </w:r>
      <w:r w:rsidR="00320690">
        <w:t xml:space="preserve"> oraz wyniki monitoringów z poprzednich lat</w:t>
      </w:r>
      <w:r w:rsidR="00E3426B" w:rsidRPr="003A562E">
        <w:t xml:space="preserve">. </w:t>
      </w:r>
      <w:r w:rsidRPr="003A562E">
        <w:t xml:space="preserve">Zamawiający informuje, że dysponuje </w:t>
      </w:r>
      <w:r w:rsidR="00CE1AD0">
        <w:br/>
      </w:r>
      <w:r w:rsidRPr="003A562E">
        <w:t>ww. dokumentacj</w:t>
      </w:r>
      <w:r w:rsidR="00320690">
        <w:t>ami</w:t>
      </w:r>
      <w:r w:rsidRPr="003A562E">
        <w:t>, a przedmiotowe dane zostaną udostępnione Wykonawcy, po podpisaniu umowy, w terminie z Nim ustalonym</w:t>
      </w:r>
      <w:r w:rsidRPr="00320690">
        <w:rPr>
          <w:color w:val="525252" w:themeColor="accent3" w:themeShade="80"/>
        </w:rPr>
        <w:t>.</w:t>
      </w:r>
      <w:r w:rsidRPr="003A562E">
        <w:t xml:space="preserve"> </w:t>
      </w:r>
    </w:p>
    <w:p w14:paraId="4BF2EA78" w14:textId="4B90D1F3" w:rsidR="008347DF" w:rsidRDefault="00031067" w:rsidP="00F53688">
      <w:pPr>
        <w:pStyle w:val="AR1"/>
        <w:ind w:left="417" w:hanging="417"/>
        <w:rPr>
          <w:sz w:val="22"/>
          <w:szCs w:val="22"/>
        </w:rPr>
      </w:pPr>
      <w:r w:rsidRPr="009D1956">
        <w:rPr>
          <w:sz w:val="22"/>
          <w:szCs w:val="22"/>
        </w:rPr>
        <w:t xml:space="preserve">Wykonawca zobowiązuje się zrealizować badania terenowe z należytą starannością. </w:t>
      </w:r>
    </w:p>
    <w:p w14:paraId="4E9A0670" w14:textId="7373A05D" w:rsidR="00F53688" w:rsidRPr="00F53688" w:rsidRDefault="00F53688" w:rsidP="00F53688">
      <w:pPr>
        <w:pStyle w:val="AR1"/>
        <w:ind w:left="417" w:hanging="417"/>
        <w:rPr>
          <w:sz w:val="22"/>
          <w:szCs w:val="22"/>
        </w:rPr>
      </w:pPr>
      <w:r>
        <w:rPr>
          <w:sz w:val="22"/>
          <w:szCs w:val="22"/>
        </w:rPr>
        <w:t xml:space="preserve">Liczenia nietoperzy należy przeprowadzić zgodnie z ogólnie przyjętymi metodami stosowanymi </w:t>
      </w:r>
      <w:r w:rsidR="00037A91">
        <w:rPr>
          <w:sz w:val="22"/>
          <w:szCs w:val="22"/>
        </w:rPr>
        <w:t>w badaniach tego typu.</w:t>
      </w:r>
      <w:r>
        <w:rPr>
          <w:sz w:val="22"/>
          <w:szCs w:val="22"/>
        </w:rPr>
        <w:t xml:space="preserve"> </w:t>
      </w:r>
    </w:p>
    <w:p w14:paraId="488B7C37" w14:textId="049BE5AC" w:rsidR="00732E03" w:rsidRPr="00C259F2" w:rsidRDefault="00721C23" w:rsidP="00C259F2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 wyjątkiem opracowań wskazanych w pkt </w:t>
      </w:r>
      <w:r w:rsidR="00037A91">
        <w:rPr>
          <w:sz w:val="22"/>
          <w:szCs w:val="22"/>
        </w:rPr>
        <w:t>4</w:t>
      </w:r>
      <w:r>
        <w:rPr>
          <w:sz w:val="22"/>
          <w:szCs w:val="22"/>
        </w:rPr>
        <w:t xml:space="preserve"> OPZ,</w:t>
      </w:r>
      <w:r w:rsidR="008001BE" w:rsidRPr="005F486B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0BD84A80" w14:textId="1E71983D" w:rsidR="0025199F" w:rsidRPr="0025199F" w:rsidRDefault="003322B9" w:rsidP="0025199F">
      <w:pPr>
        <w:pStyle w:val="AR1"/>
        <w:ind w:left="426" w:hanging="426"/>
        <w:rPr>
          <w:sz w:val="22"/>
          <w:szCs w:val="22"/>
        </w:rPr>
      </w:pPr>
      <w:bookmarkStart w:id="1" w:name="_Hlk526339983"/>
      <w:r w:rsidRPr="003322B9">
        <w:rPr>
          <w:sz w:val="22"/>
          <w:szCs w:val="22"/>
        </w:rPr>
        <w:t xml:space="preserve">Wykonawca zobowiązuje się dysponować </w:t>
      </w:r>
      <w:r w:rsidR="00E64AB5"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 w:rsidR="00921AD4">
        <w:rPr>
          <w:sz w:val="22"/>
          <w:szCs w:val="22"/>
        </w:rPr>
        <w:t xml:space="preserve">i </w:t>
      </w:r>
      <w:r w:rsidR="00CE1AD0">
        <w:rPr>
          <w:sz w:val="22"/>
          <w:szCs w:val="22"/>
        </w:rPr>
        <w:br/>
      </w:r>
      <w:r w:rsidRPr="003322B9">
        <w:rPr>
          <w:sz w:val="22"/>
          <w:szCs w:val="22"/>
        </w:rPr>
        <w:t>do pr</w:t>
      </w:r>
      <w:r w:rsidR="00037A91">
        <w:rPr>
          <w:sz w:val="22"/>
          <w:szCs w:val="22"/>
        </w:rPr>
        <w:t xml:space="preserve">awidłowej realizacji zamówienia, w szczególności </w:t>
      </w:r>
      <w:r w:rsidRPr="003322B9">
        <w:rPr>
          <w:sz w:val="22"/>
          <w:szCs w:val="22"/>
        </w:rPr>
        <w:t xml:space="preserve"> </w:t>
      </w:r>
      <w:bookmarkEnd w:id="1"/>
      <w:r w:rsidR="00037A91" w:rsidRPr="00037A91">
        <w:rPr>
          <w:sz w:val="22"/>
          <w:szCs w:val="22"/>
        </w:rPr>
        <w:t xml:space="preserve">odpowiednimi zezwoleniami </w:t>
      </w:r>
      <w:r w:rsidR="00CE1AD0">
        <w:rPr>
          <w:sz w:val="22"/>
          <w:szCs w:val="22"/>
        </w:rPr>
        <w:br/>
      </w:r>
      <w:r w:rsidR="00037A91" w:rsidRPr="00037A91">
        <w:rPr>
          <w:sz w:val="22"/>
          <w:szCs w:val="22"/>
        </w:rPr>
        <w:t xml:space="preserve">na działania dotyczące gatunków objętych ochroną gatunkową na podstawie art. 56  ustawy z dnia 16 kwietnia 2004 r. o ochronie przyrody (Dz. U. z 2021 r. poz. 1098), </w:t>
      </w:r>
      <w:r w:rsidR="00CE1AD0">
        <w:rPr>
          <w:sz w:val="22"/>
          <w:szCs w:val="22"/>
        </w:rPr>
        <w:br/>
      </w:r>
      <w:r w:rsidR="00037A91" w:rsidRPr="00037A91">
        <w:rPr>
          <w:sz w:val="22"/>
          <w:szCs w:val="22"/>
        </w:rPr>
        <w:t>w zakresie objętym przedmiotem zamówienia. Zezwolenia lub ich kopie wraz z listą osób biorących udział w monitoringu należy przedstawić do wglądu RDOŚ w Gdańsku w dniu podpisania umowy lub na minimum 5 dni przed realizacja zamówienia.</w:t>
      </w:r>
    </w:p>
    <w:p w14:paraId="07BA5C2E" w14:textId="65B34D84" w:rsidR="008001BE" w:rsidRDefault="0025199F" w:rsidP="005F486B">
      <w:pPr>
        <w:pStyle w:val="AR1"/>
        <w:ind w:left="426" w:hanging="426"/>
        <w:rPr>
          <w:sz w:val="22"/>
          <w:szCs w:val="22"/>
        </w:rPr>
      </w:pPr>
      <w:r w:rsidRPr="0025199F">
        <w:rPr>
          <w:sz w:val="22"/>
          <w:szCs w:val="22"/>
        </w:rPr>
        <w:t>Wykonawca zobowiązany jest uzyskać zgodę na wejście na teren Twierdzy Wisłoujście od jej Zarządcy tj. Muzeum Gdańska</w:t>
      </w:r>
      <w:r w:rsidR="0029216E" w:rsidRPr="005F486B">
        <w:rPr>
          <w:sz w:val="22"/>
          <w:szCs w:val="22"/>
        </w:rPr>
        <w:t>.</w:t>
      </w:r>
      <w:r w:rsidR="00232A80" w:rsidRPr="005F486B">
        <w:rPr>
          <w:sz w:val="22"/>
          <w:szCs w:val="22"/>
        </w:rPr>
        <w:t xml:space="preserve"> </w:t>
      </w:r>
    </w:p>
    <w:p w14:paraId="25149635" w14:textId="5B77CFF4" w:rsidR="008001BE" w:rsidRPr="005F486B" w:rsidRDefault="008001BE" w:rsidP="00063F0F">
      <w:pPr>
        <w:pStyle w:val="AR1"/>
        <w:ind w:left="284" w:hanging="426"/>
        <w:rPr>
          <w:sz w:val="22"/>
          <w:szCs w:val="22"/>
        </w:rPr>
      </w:pPr>
      <w:r w:rsidRPr="005F486B">
        <w:rPr>
          <w:sz w:val="22"/>
          <w:szCs w:val="22"/>
        </w:rPr>
        <w:t>Wykonawca</w:t>
      </w:r>
      <w:r w:rsidR="00E92879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oświadcza, że znane mu</w:t>
      </w:r>
      <w:r w:rsidR="00CE1AD0">
        <w:rPr>
          <w:sz w:val="22"/>
          <w:szCs w:val="22"/>
        </w:rPr>
        <w:t xml:space="preserve"> są obowiązujące przepisy BHP </w:t>
      </w:r>
      <w:r w:rsidRPr="005F486B">
        <w:rPr>
          <w:sz w:val="22"/>
          <w:szCs w:val="22"/>
        </w:rPr>
        <w:t>przy  wykonywaniu prac objętych niniejszym Zamówieniem</w:t>
      </w:r>
      <w:r w:rsidR="00834323"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 </w:t>
      </w:r>
      <w:r w:rsidR="00CE1AD0">
        <w:rPr>
          <w:sz w:val="22"/>
          <w:szCs w:val="22"/>
        </w:rPr>
        <w:br/>
      </w:r>
      <w:r w:rsidRPr="005F486B">
        <w:rPr>
          <w:sz w:val="22"/>
          <w:szCs w:val="22"/>
        </w:rPr>
        <w:t>z obowiązującymi w tym zakresie przepisami. Oświadcza również, że posiada uprawnienia do wykonywania określonych w Zamówieniu czynności, jeżeli przepisy prawa nakładają obowiązek ich posiadania.</w:t>
      </w:r>
    </w:p>
    <w:p w14:paraId="3D4401F5" w14:textId="226E50EE" w:rsidR="008001BE" w:rsidRPr="005F486B" w:rsidRDefault="008001BE" w:rsidP="00063F0F">
      <w:pPr>
        <w:pStyle w:val="AR1"/>
        <w:ind w:left="284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O każdym wyjeździe terenowym Wykonawca poinformuje Zamawiającego </w:t>
      </w:r>
      <w:bookmarkStart w:id="2" w:name="_GoBack"/>
      <w:bookmarkEnd w:id="2"/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wyprzedzeniem przynajmniej 1 dnia roboczego w godzinach pracy urzędu. Zamawiający zastrzega sobie prawo wzięcia udziału w pracach terenowych.</w:t>
      </w:r>
    </w:p>
    <w:p w14:paraId="0449E2FA" w14:textId="77777777" w:rsidR="00963A0F" w:rsidRDefault="00963A0F" w:rsidP="0025199F">
      <w:pPr>
        <w:pStyle w:val="Bezodstpw"/>
        <w:spacing w:after="120"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14:paraId="65A1E9C9" w14:textId="77777777" w:rsidR="008001BE" w:rsidRPr="005F486B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5F486B">
        <w:rPr>
          <w:rFonts w:ascii="Arial" w:hAnsi="Arial" w:cs="Arial"/>
          <w:b/>
          <w:u w:val="single"/>
        </w:rPr>
        <w:t>III. Terminy realizacji zamówienia:</w:t>
      </w:r>
    </w:p>
    <w:p w14:paraId="2BD71925" w14:textId="0D7C817E" w:rsidR="008E38D9" w:rsidRPr="0025199F" w:rsidRDefault="00141762" w:rsidP="00063F0F">
      <w:pPr>
        <w:pStyle w:val="AR1"/>
        <w:ind w:left="284" w:hanging="426"/>
        <w:rPr>
          <w:sz w:val="22"/>
          <w:szCs w:val="22"/>
        </w:rPr>
      </w:pPr>
      <w:r>
        <w:rPr>
          <w:sz w:val="22"/>
          <w:szCs w:val="22"/>
        </w:rPr>
        <w:t>Prace</w:t>
      </w:r>
      <w:r w:rsidR="008001BE" w:rsidRPr="005F486B">
        <w:rPr>
          <w:sz w:val="22"/>
          <w:szCs w:val="22"/>
        </w:rPr>
        <w:t xml:space="preserve"> terenowe </w:t>
      </w:r>
      <w:r w:rsidR="0025199F">
        <w:rPr>
          <w:sz w:val="22"/>
          <w:szCs w:val="22"/>
        </w:rPr>
        <w:t xml:space="preserve">należy wykonać w terminie: </w:t>
      </w:r>
      <w:r w:rsidR="00963A0F" w:rsidRPr="0025199F">
        <w:rPr>
          <w:sz w:val="22"/>
          <w:szCs w:val="22"/>
        </w:rPr>
        <w:t xml:space="preserve">nie później niż </w:t>
      </w:r>
      <w:r w:rsidR="008E38D9" w:rsidRPr="0025199F">
        <w:rPr>
          <w:sz w:val="22"/>
          <w:szCs w:val="22"/>
        </w:rPr>
        <w:t xml:space="preserve">do </w:t>
      </w:r>
      <w:r w:rsidR="00063F0F">
        <w:rPr>
          <w:sz w:val="22"/>
          <w:szCs w:val="22"/>
        </w:rPr>
        <w:t>końca</w:t>
      </w:r>
      <w:r w:rsidR="008E38D9" w:rsidRPr="0025199F">
        <w:rPr>
          <w:sz w:val="22"/>
          <w:szCs w:val="22"/>
        </w:rPr>
        <w:t xml:space="preserve"> </w:t>
      </w:r>
      <w:r w:rsidR="00963A0F" w:rsidRPr="0025199F">
        <w:rPr>
          <w:sz w:val="22"/>
          <w:szCs w:val="22"/>
        </w:rPr>
        <w:t>października</w:t>
      </w:r>
      <w:r w:rsidR="008E38D9" w:rsidRPr="0025199F">
        <w:rPr>
          <w:sz w:val="22"/>
          <w:szCs w:val="22"/>
        </w:rPr>
        <w:t xml:space="preserve"> 2021 r.</w:t>
      </w:r>
    </w:p>
    <w:p w14:paraId="09C6EFAE" w14:textId="77777777" w:rsidR="008001BE" w:rsidRPr="005F486B" w:rsidRDefault="008001BE" w:rsidP="00063F0F">
      <w:pPr>
        <w:pStyle w:val="AR1"/>
        <w:ind w:left="284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>Zamawiający dopuszcza drobne przesunięcia terminu badań w zależności od warunków atmosferycznych i każdorazowo za jego zgodą.</w:t>
      </w:r>
    </w:p>
    <w:p w14:paraId="2FE59917" w14:textId="6A8D6B24" w:rsidR="008001BE" w:rsidRPr="00A7647E" w:rsidRDefault="008001BE" w:rsidP="00063F0F">
      <w:pPr>
        <w:pStyle w:val="AR1"/>
        <w:ind w:left="284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 xml:space="preserve">Całość przedmiotu zamówienia </w:t>
      </w:r>
      <w:r w:rsidR="00001F11" w:rsidRPr="00001F11">
        <w:rPr>
          <w:sz w:val="22"/>
        </w:rPr>
        <w:t>(</w:t>
      </w:r>
      <w:r w:rsidR="00001F11" w:rsidRPr="00001F11">
        <w:rPr>
          <w:sz w:val="22"/>
          <w:u w:val="single"/>
        </w:rPr>
        <w:t>opracowanie tekstowe wraz z załącznikami oraz dane GIS</w:t>
      </w:r>
      <w:r w:rsidR="00001F11" w:rsidRPr="00001F11">
        <w:rPr>
          <w:sz w:val="22"/>
        </w:rPr>
        <w:t xml:space="preserve">) </w:t>
      </w:r>
      <w:r w:rsidRPr="005F486B">
        <w:rPr>
          <w:sz w:val="22"/>
          <w:szCs w:val="22"/>
        </w:rPr>
        <w:t>zostan</w:t>
      </w:r>
      <w:r w:rsidR="008E38D9">
        <w:rPr>
          <w:sz w:val="22"/>
          <w:szCs w:val="22"/>
        </w:rPr>
        <w:t>ie</w:t>
      </w:r>
      <w:r w:rsidRPr="005F486B">
        <w:rPr>
          <w:sz w:val="22"/>
          <w:szCs w:val="22"/>
        </w:rPr>
        <w:t xml:space="preserve"> przekazana Zamawiającemu</w:t>
      </w:r>
      <w:r w:rsidR="00001F11">
        <w:rPr>
          <w:sz w:val="22"/>
          <w:szCs w:val="22"/>
        </w:rPr>
        <w:t xml:space="preserve"> w formie elektronicznej</w:t>
      </w:r>
      <w:r w:rsidRPr="005F486B">
        <w:rPr>
          <w:sz w:val="22"/>
          <w:szCs w:val="22"/>
        </w:rPr>
        <w:t xml:space="preserve"> na adres e-mail: </w:t>
      </w:r>
      <w:hyperlink r:id="rId9" w:history="1">
        <w:r w:rsidR="008E38D9" w:rsidRPr="008E38D9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8E38D9">
        <w:rPr>
          <w:sz w:val="22"/>
          <w:szCs w:val="22"/>
        </w:rPr>
        <w:t xml:space="preserve"> </w:t>
      </w:r>
      <w:r w:rsidR="008E38D9">
        <w:rPr>
          <w:sz w:val="22"/>
          <w:szCs w:val="22"/>
        </w:rPr>
        <w:t xml:space="preserve">oraz </w:t>
      </w:r>
      <w:r w:rsidR="00CE1AD0">
        <w:rPr>
          <w:sz w:val="22"/>
          <w:szCs w:val="22"/>
        </w:rPr>
        <w:t xml:space="preserve">adresy osób wskazanych w umowie </w:t>
      </w:r>
      <w:r w:rsidR="008E38D9">
        <w:rPr>
          <w:sz w:val="22"/>
          <w:szCs w:val="22"/>
        </w:rPr>
        <w:t xml:space="preserve">przez Zamawiającego </w:t>
      </w:r>
      <w:r w:rsidRPr="003D244C">
        <w:rPr>
          <w:b/>
          <w:sz w:val="22"/>
          <w:szCs w:val="22"/>
        </w:rPr>
        <w:t xml:space="preserve">do </w:t>
      </w:r>
      <w:r w:rsidR="00063F0F">
        <w:rPr>
          <w:b/>
          <w:sz w:val="22"/>
          <w:szCs w:val="22"/>
        </w:rPr>
        <w:t>27 dni od zawarcia umowy</w:t>
      </w:r>
      <w:r w:rsidR="00A7647E">
        <w:rPr>
          <w:b/>
          <w:sz w:val="22"/>
          <w:szCs w:val="22"/>
        </w:rPr>
        <w:t>.</w:t>
      </w:r>
      <w:r w:rsidRPr="005F486B">
        <w:rPr>
          <w:sz w:val="22"/>
          <w:szCs w:val="22"/>
        </w:rPr>
        <w:t xml:space="preserve"> </w:t>
      </w:r>
      <w:r w:rsidR="00A7647E" w:rsidRPr="009A694B">
        <w:rPr>
          <w:sz w:val="22"/>
        </w:rPr>
        <w:t xml:space="preserve">W ciągu </w:t>
      </w:r>
      <w:r w:rsidR="008E38D9">
        <w:rPr>
          <w:sz w:val="22"/>
        </w:rPr>
        <w:t>14</w:t>
      </w:r>
      <w:r w:rsidR="00A7647E">
        <w:rPr>
          <w:sz w:val="22"/>
        </w:rPr>
        <w:t xml:space="preserve"> dni </w:t>
      </w:r>
      <w:r w:rsidR="00522816">
        <w:rPr>
          <w:sz w:val="22"/>
        </w:rPr>
        <w:t xml:space="preserve">kalendarzowych </w:t>
      </w:r>
      <w:r w:rsidR="00A7647E" w:rsidRPr="009A694B">
        <w:rPr>
          <w:sz w:val="22"/>
        </w:rPr>
        <w:t>od otrzymania dokumentacji</w:t>
      </w:r>
      <w:r w:rsidR="00AE33AE">
        <w:rPr>
          <w:sz w:val="22"/>
        </w:rPr>
        <w:t xml:space="preserve"> </w:t>
      </w:r>
      <w:r w:rsidR="00A7647E" w:rsidRPr="009A694B">
        <w:rPr>
          <w:sz w:val="22"/>
        </w:rPr>
        <w:t xml:space="preserve">Zamawiający dokona jego akceptacji, bądź wniesie do niego uwagi drogą elektroniczną. W ciągu </w:t>
      </w:r>
      <w:r w:rsidR="00522816">
        <w:rPr>
          <w:sz w:val="22"/>
        </w:rPr>
        <w:t>14</w:t>
      </w:r>
      <w:r w:rsidR="00A7647E" w:rsidRPr="009A694B">
        <w:rPr>
          <w:sz w:val="22"/>
        </w:rPr>
        <w:t xml:space="preserve"> dni </w:t>
      </w:r>
      <w:r w:rsidR="00A7647E">
        <w:rPr>
          <w:sz w:val="22"/>
        </w:rPr>
        <w:t xml:space="preserve">kalendarzowych </w:t>
      </w:r>
      <w:r w:rsidR="00A7647E" w:rsidRPr="009A694B">
        <w:rPr>
          <w:sz w:val="22"/>
        </w:rPr>
        <w:t>od otrzymania ewentualnych uwag Zamawiającego Wykonawca dokona niezbędnych zmian, uzupełni dokumentację. Ostateczną wersję zamówienia (w wersji wydrukowanej i</w:t>
      </w:r>
      <w:r w:rsidR="00A7647E" w:rsidRPr="007C20C1">
        <w:rPr>
          <w:sz w:val="22"/>
        </w:rPr>
        <w:t xml:space="preserve"> elektronicznej) Wykonawca dostarczy </w:t>
      </w:r>
      <w:r w:rsidR="00A7647E">
        <w:rPr>
          <w:sz w:val="22"/>
        </w:rPr>
        <w:t>do</w:t>
      </w:r>
      <w:r w:rsidR="00A7647E" w:rsidRPr="007C20C1">
        <w:rPr>
          <w:sz w:val="22"/>
        </w:rPr>
        <w:t xml:space="preserve"> siedziby Zamawiającego w terminie</w:t>
      </w:r>
      <w:r w:rsidR="00A7647E">
        <w:rPr>
          <w:sz w:val="22"/>
        </w:rPr>
        <w:t xml:space="preserve"> </w:t>
      </w:r>
      <w:r w:rsidRPr="003D244C">
        <w:rPr>
          <w:b/>
          <w:sz w:val="22"/>
          <w:szCs w:val="22"/>
        </w:rPr>
        <w:t xml:space="preserve">do </w:t>
      </w:r>
      <w:r w:rsidR="00063F0F">
        <w:rPr>
          <w:b/>
          <w:sz w:val="22"/>
          <w:szCs w:val="22"/>
        </w:rPr>
        <w:t>55 dni od zawarcia umowy</w:t>
      </w:r>
      <w:r w:rsidRPr="005F486B">
        <w:rPr>
          <w:sz w:val="22"/>
          <w:szCs w:val="22"/>
        </w:rPr>
        <w:t xml:space="preserve"> w godzinach pracy </w:t>
      </w:r>
      <w:r w:rsidR="00B42426">
        <w:rPr>
          <w:sz w:val="22"/>
          <w:szCs w:val="22"/>
        </w:rPr>
        <w:t>u</w:t>
      </w:r>
      <w:r w:rsidRPr="005F486B">
        <w:rPr>
          <w:sz w:val="22"/>
          <w:szCs w:val="22"/>
        </w:rPr>
        <w:t>rzędu.</w:t>
      </w:r>
    </w:p>
    <w:p w14:paraId="162EC7A6" w14:textId="5253FCDC" w:rsidR="00A7647E" w:rsidRPr="00A7647E" w:rsidRDefault="00A7647E" w:rsidP="00063F0F">
      <w:pPr>
        <w:pStyle w:val="AR1"/>
        <w:ind w:left="284" w:hanging="426"/>
        <w:rPr>
          <w:sz w:val="22"/>
        </w:rPr>
      </w:pPr>
      <w:r w:rsidRPr="0080074B">
        <w:rPr>
          <w:sz w:val="22"/>
        </w:rPr>
        <w:t xml:space="preserve">Potwierdzeniem otrzymania przez Zamawiającego </w:t>
      </w:r>
      <w:r w:rsidR="00522816">
        <w:rPr>
          <w:sz w:val="22"/>
        </w:rPr>
        <w:t xml:space="preserve">pierwszej </w:t>
      </w:r>
      <w:r w:rsidRPr="0080074B">
        <w:rPr>
          <w:sz w:val="22"/>
        </w:rPr>
        <w:t xml:space="preserve">wersji zamówienia będzie </w:t>
      </w:r>
      <w:r w:rsidR="00522816">
        <w:rPr>
          <w:sz w:val="22"/>
        </w:rPr>
        <w:t>korespondencja elektroniczna</w:t>
      </w:r>
      <w:r w:rsidRPr="0080074B">
        <w:rPr>
          <w:sz w:val="22"/>
        </w:rPr>
        <w:t xml:space="preserve">, potwierdzeniem odbioru całości zamówienia będzie protokół </w:t>
      </w:r>
      <w:r w:rsidR="003A65E8" w:rsidRPr="003A65E8">
        <w:rPr>
          <w:sz w:val="22"/>
        </w:rPr>
        <w:t>potwierdzający wykonanie przedmiotu umowy bez wad</w:t>
      </w:r>
      <w:r w:rsidR="00AE33AE">
        <w:rPr>
          <w:sz w:val="22"/>
        </w:rPr>
        <w:t>, sporządzony w ciągu 14 dni od dnia otrzymania ostatecznej wersji zamówienia.</w:t>
      </w:r>
      <w:r w:rsidR="00F835B0" w:rsidRPr="00F835B0">
        <w:t xml:space="preserve"> </w:t>
      </w:r>
      <w:r w:rsidR="00F835B0" w:rsidRPr="00F835B0">
        <w:rPr>
          <w:sz w:val="22"/>
        </w:rPr>
        <w:t>Na żądanie Wykonawcy sporządzony zostanie protokół przekazania ostatecznej wersji zamówienia.</w:t>
      </w:r>
    </w:p>
    <w:p w14:paraId="77683A6A" w14:textId="4C21F3C4" w:rsidR="008001BE" w:rsidRPr="006A061A" w:rsidRDefault="00C80075" w:rsidP="00063F0F">
      <w:pPr>
        <w:pStyle w:val="AR1"/>
        <w:ind w:left="284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Podstawą do wystawienia faktury/rachunku i wypłacenia wynagrodzenia będzie </w:t>
      </w:r>
      <w:r w:rsidR="003A65E8" w:rsidRPr="003A65E8">
        <w:rPr>
          <w:sz w:val="22"/>
          <w:szCs w:val="22"/>
        </w:rPr>
        <w:t>protokół potwierdzający wykonanie przedmiotu umowy bez wad</w:t>
      </w:r>
      <w:r w:rsidRPr="005F486B">
        <w:rPr>
          <w:sz w:val="22"/>
          <w:szCs w:val="22"/>
        </w:rPr>
        <w:t xml:space="preserve"> przez Wykonawcę. </w:t>
      </w:r>
      <w:r w:rsidRPr="006A061A">
        <w:rPr>
          <w:sz w:val="22"/>
        </w:rPr>
        <w:t>Konieczne będzie podanie na fakturze/rachunku nazwy zamówienia</w:t>
      </w:r>
      <w:r w:rsidR="007E0204" w:rsidRPr="006A061A">
        <w:rPr>
          <w:bCs/>
          <w:sz w:val="22"/>
        </w:rPr>
        <w:t>.</w:t>
      </w:r>
    </w:p>
    <w:p w14:paraId="7755B306" w14:textId="4E006A3D" w:rsidR="006A061A" w:rsidRDefault="006A061A" w:rsidP="00063F0F">
      <w:pPr>
        <w:pStyle w:val="AR1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 w:rsidR="00315E9B">
        <w:rPr>
          <w:sz w:val="22"/>
          <w:szCs w:val="22"/>
        </w:rPr>
        <w:br/>
      </w:r>
      <w:r>
        <w:rPr>
          <w:sz w:val="22"/>
          <w:szCs w:val="22"/>
        </w:rPr>
        <w:t>w nieprzekraczalnym terminie do 20.12.2021 r.</w:t>
      </w:r>
    </w:p>
    <w:p w14:paraId="00F88C11" w14:textId="56577949" w:rsidR="00376644" w:rsidRPr="00376644" w:rsidRDefault="00376644" w:rsidP="00063F0F">
      <w:pPr>
        <w:pStyle w:val="AR1"/>
        <w:ind w:left="284" w:hanging="426"/>
        <w:rPr>
          <w:sz w:val="22"/>
          <w:szCs w:val="22"/>
        </w:rPr>
      </w:pPr>
      <w:r w:rsidRPr="008A1DFB">
        <w:rPr>
          <w:sz w:val="22"/>
          <w:szCs w:val="22"/>
        </w:rPr>
        <w:t>Wykonawca zobowiązuje się do naprawy ewentualnych wad tj. poprawy błędów i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>uzupełnienia braków, w zakresie dotyczącym przedmiotu umowy, wynikającym z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 xml:space="preserve">niniejszego Opisu przedmiotu zamówienia, w okresie przedłużonej gwarancji – 3 lat </w:t>
      </w:r>
      <w:r w:rsidR="00CE1AD0">
        <w:rPr>
          <w:sz w:val="22"/>
          <w:szCs w:val="22"/>
        </w:rPr>
        <w:br/>
      </w:r>
      <w:r w:rsidRPr="008A1DFB">
        <w:rPr>
          <w:sz w:val="22"/>
          <w:szCs w:val="22"/>
        </w:rPr>
        <w:t xml:space="preserve">od daty odbioru końcowego zamówienia. </w:t>
      </w:r>
    </w:p>
    <w:p w14:paraId="7495DC6E" w14:textId="77777777" w:rsidR="00BF15B9" w:rsidRPr="005F486B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5F486B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5F486B">
        <w:rPr>
          <w:b/>
          <w:sz w:val="22"/>
          <w:szCs w:val="22"/>
          <w:u w:val="single"/>
        </w:rPr>
        <w:t>IV. Przedmiot zamówienia obejmuje:</w:t>
      </w:r>
    </w:p>
    <w:p w14:paraId="25EAE925" w14:textId="3A484C27" w:rsidR="008001BE" w:rsidRPr="00320690" w:rsidRDefault="008001BE" w:rsidP="00320690">
      <w:pPr>
        <w:pStyle w:val="AR1"/>
        <w:ind w:left="426" w:hanging="426"/>
        <w:rPr>
          <w:sz w:val="22"/>
          <w:szCs w:val="22"/>
        </w:rPr>
      </w:pPr>
      <w:bookmarkStart w:id="3" w:name="_Hlk505162020"/>
      <w:r w:rsidRPr="005F486B">
        <w:rPr>
          <w:sz w:val="22"/>
          <w:szCs w:val="22"/>
        </w:rPr>
        <w:t>Opracowanie tekstowe zawierające</w:t>
      </w:r>
      <w:r w:rsidRPr="00320690">
        <w:rPr>
          <w:sz w:val="22"/>
          <w:szCs w:val="22"/>
        </w:rPr>
        <w:t xml:space="preserve">: </w:t>
      </w:r>
    </w:p>
    <w:p w14:paraId="357B5AE0" w14:textId="77777777" w:rsidR="00320690" w:rsidRPr="00320690" w:rsidRDefault="00320690" w:rsidP="00320690">
      <w:pPr>
        <w:pStyle w:val="AR1"/>
        <w:numPr>
          <w:ilvl w:val="0"/>
          <w:numId w:val="17"/>
        </w:numPr>
        <w:rPr>
          <w:sz w:val="22"/>
        </w:rPr>
      </w:pPr>
      <w:r w:rsidRPr="00320690">
        <w:rPr>
          <w:sz w:val="22"/>
        </w:rPr>
        <w:t xml:space="preserve">termin prowadzonych liczeń, </w:t>
      </w:r>
    </w:p>
    <w:p w14:paraId="585A1BA4" w14:textId="77777777" w:rsidR="00320690" w:rsidRPr="00320690" w:rsidRDefault="00320690" w:rsidP="00320690">
      <w:pPr>
        <w:pStyle w:val="AR1"/>
        <w:numPr>
          <w:ilvl w:val="0"/>
          <w:numId w:val="17"/>
        </w:numPr>
        <w:rPr>
          <w:sz w:val="22"/>
        </w:rPr>
      </w:pPr>
      <w:r w:rsidRPr="00320690">
        <w:rPr>
          <w:sz w:val="22"/>
        </w:rPr>
        <w:t>opis metodyki,</w:t>
      </w:r>
    </w:p>
    <w:p w14:paraId="13E33B5F" w14:textId="77777777" w:rsidR="00320690" w:rsidRPr="00320690" w:rsidRDefault="00320690" w:rsidP="00320690">
      <w:pPr>
        <w:pStyle w:val="AR1"/>
        <w:numPr>
          <w:ilvl w:val="0"/>
          <w:numId w:val="17"/>
        </w:numPr>
        <w:rPr>
          <w:sz w:val="22"/>
        </w:rPr>
      </w:pPr>
      <w:r w:rsidRPr="00320690">
        <w:rPr>
          <w:sz w:val="22"/>
        </w:rPr>
        <w:t>wyniki liczeń/odłowów</w:t>
      </w:r>
    </w:p>
    <w:p w14:paraId="0F69685B" w14:textId="2219CE73" w:rsidR="00320690" w:rsidRPr="00320690" w:rsidRDefault="00320690" w:rsidP="00320690">
      <w:pPr>
        <w:pStyle w:val="AR1"/>
        <w:numPr>
          <w:ilvl w:val="0"/>
          <w:numId w:val="17"/>
        </w:numPr>
        <w:rPr>
          <w:sz w:val="22"/>
        </w:rPr>
      </w:pPr>
      <w:r w:rsidRPr="00320690">
        <w:rPr>
          <w:sz w:val="22"/>
        </w:rPr>
        <w:t xml:space="preserve">odniesienie się do danych uzyskanych w poprzednich latach prowadzenia monitoringu, co pozwoli na dokonanie szerszej analizy pod kątem fluktuacji </w:t>
      </w:r>
      <w:r w:rsidR="00CE1AD0">
        <w:rPr>
          <w:sz w:val="22"/>
        </w:rPr>
        <w:br/>
      </w:r>
      <w:r w:rsidRPr="00320690">
        <w:rPr>
          <w:sz w:val="22"/>
        </w:rPr>
        <w:t xml:space="preserve">w wielkości populacji nietoperzy objętych ochroną w ww. obszarze Natura 2000 </w:t>
      </w:r>
      <w:r w:rsidR="00CE1AD0">
        <w:rPr>
          <w:sz w:val="22"/>
        </w:rPr>
        <w:br/>
      </w:r>
      <w:r w:rsidRPr="00320690">
        <w:rPr>
          <w:sz w:val="22"/>
        </w:rPr>
        <w:t xml:space="preserve">oraz pozostałych gatunków objętych ochrona gatunkową. Zamawiający udostępni Wykonawcy elektroniczną wersję wyników monitoringu z lat poprzednich w dniu podpisywania umowy, </w:t>
      </w:r>
    </w:p>
    <w:p w14:paraId="59D5316A" w14:textId="4E03C2CE" w:rsidR="00320690" w:rsidRPr="00320690" w:rsidRDefault="00320690" w:rsidP="00320690">
      <w:pPr>
        <w:pStyle w:val="AR1"/>
        <w:numPr>
          <w:ilvl w:val="0"/>
          <w:numId w:val="17"/>
        </w:numPr>
        <w:rPr>
          <w:sz w:val="22"/>
        </w:rPr>
      </w:pPr>
      <w:r w:rsidRPr="00320690">
        <w:rPr>
          <w:sz w:val="22"/>
        </w:rPr>
        <w:t xml:space="preserve">w sprawozdaniu wyniki należy przedstawić zarówno w formie tabelarycznej, obejmującej wskaźniki, </w:t>
      </w:r>
      <w:r w:rsidR="00B42426">
        <w:rPr>
          <w:sz w:val="22"/>
        </w:rPr>
        <w:t>jak i</w:t>
      </w:r>
      <w:r w:rsidRPr="00320690">
        <w:rPr>
          <w:sz w:val="22"/>
        </w:rPr>
        <w:t xml:space="preserve"> w formie opisowej. </w:t>
      </w:r>
    </w:p>
    <w:p w14:paraId="767AF83B" w14:textId="1BDE1A06" w:rsidR="008001BE" w:rsidRPr="005F486B" w:rsidRDefault="008001BE" w:rsidP="003A562E">
      <w:pPr>
        <w:pStyle w:val="AR1"/>
        <w:numPr>
          <w:ilvl w:val="0"/>
          <w:numId w:val="37"/>
        </w:numPr>
        <w:rPr>
          <w:sz w:val="22"/>
          <w:szCs w:val="22"/>
        </w:rPr>
      </w:pPr>
      <w:r w:rsidRPr="005F486B">
        <w:rPr>
          <w:sz w:val="22"/>
          <w:szCs w:val="22"/>
        </w:rPr>
        <w:t>Opracowanie w wersji elektronicznej obejmujące:</w:t>
      </w:r>
    </w:p>
    <w:bookmarkEnd w:id="3"/>
    <w:p w14:paraId="44290C77" w14:textId="33C7108F" w:rsid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elektroniczną</w:t>
      </w:r>
      <w:r w:rsidR="00873A5F">
        <w:rPr>
          <w:rFonts w:eastAsia="Times New Roman" w:cs="Arial"/>
          <w:sz w:val="22"/>
          <w:lang w:eastAsia="pl-PL"/>
        </w:rPr>
        <w:t xml:space="preserve"> wersję opracowania tekstowego,</w:t>
      </w:r>
    </w:p>
    <w:p w14:paraId="4776CDEE" w14:textId="3F7DF54E" w:rsidR="00873A5F" w:rsidRDefault="00873A5F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73A5F">
        <w:rPr>
          <w:rFonts w:eastAsia="Times New Roman" w:cs="Arial"/>
          <w:sz w:val="22"/>
          <w:lang w:eastAsia="pl-PL"/>
        </w:rPr>
        <w:t xml:space="preserve">jako podstawowy wzorzec bazy GIS należy zastosować warstwy i tabele nieprzestrzenne wraz ze słownikami (domenami nie przestrzennymi), </w:t>
      </w:r>
      <w:r w:rsidRPr="00873A5F">
        <w:rPr>
          <w:rFonts w:eastAsia="Times New Roman" w:cs="Arial"/>
          <w:sz w:val="22"/>
          <w:lang w:eastAsia="pl-PL"/>
        </w:rPr>
        <w:lastRenderedPageBreak/>
        <w:t>zdefiniowanymi na potrzeby podręcznika: „Platforma Informacyjno-komunikacyjna. Pla</w:t>
      </w:r>
      <w:r w:rsidR="006B7B05">
        <w:rPr>
          <w:rFonts w:eastAsia="Times New Roman" w:cs="Arial"/>
          <w:sz w:val="22"/>
          <w:lang w:eastAsia="pl-PL"/>
        </w:rPr>
        <w:t>ny zadań ochronnych Natura 2000</w:t>
      </w:r>
      <w:r w:rsidRPr="00873A5F">
        <w:rPr>
          <w:rFonts w:eastAsia="Times New Roman" w:cs="Arial"/>
          <w:sz w:val="22"/>
          <w:lang w:eastAsia="pl-PL"/>
        </w:rPr>
        <w:t>”, uzupełnione o warstwę dodatkową: stwierdzenie gatunku (warstwa punktowa – potwierdzona obecność osobników gatunku będącego przedmiotem ochrony w obszarze Natura 2000, kolumny: GUID [typ danych: tekst, 38 znaków], nazwa obszaru [typ danych: tekst, 254 znaki], kod obszaru [typ danych: tekst, 20 znaków], nazwa gatunku łacińska [typ danych: tekst, 150 znaków], nazwa gatunku polska [typ danych: tekst, 150 znaków], kod gatunku [typ danych: tekst, 10 znaków], ilość osobników [typ danych: tekst, 10 znaków], data liczenia [typ danych: data], uwagi [typ danych: tekst, 254 znaki]). W przypadku braku słowników (domen nieprzestrzennych) w PIK Wykonawca może posłużyć się słownikami (domenami nieprzestrzennymi) zdefiniowanymi na potrzeby Standardu danych GIS w ochronie przyrody - Łochyński M., Guzik M 2009</w:t>
      </w:r>
    </w:p>
    <w:p w14:paraId="0F1D295F" w14:textId="77777777" w:rsidR="00873A5F" w:rsidRPr="008F764B" w:rsidRDefault="00873A5F" w:rsidP="00873A5F">
      <w:pPr>
        <w:suppressAutoHyphens/>
        <w:spacing w:after="0"/>
        <w:ind w:left="1134"/>
        <w:rPr>
          <w:rFonts w:eastAsia="Times New Roman" w:cs="Arial"/>
          <w:sz w:val="22"/>
          <w:lang w:eastAsia="pl-PL"/>
        </w:rPr>
      </w:pPr>
    </w:p>
    <w:p w14:paraId="789F33FE" w14:textId="77777777" w:rsidR="008001BE" w:rsidRPr="005F486B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E33AE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0E9A9D06" w14:textId="77777777" w:rsidR="008001BE" w:rsidRPr="00AE33AE" w:rsidRDefault="008001BE" w:rsidP="003A562E">
      <w:pPr>
        <w:pStyle w:val="AR1"/>
        <w:numPr>
          <w:ilvl w:val="0"/>
          <w:numId w:val="38"/>
        </w:numPr>
        <w:rPr>
          <w:sz w:val="22"/>
          <w:szCs w:val="22"/>
        </w:rPr>
      </w:pPr>
      <w:r w:rsidRPr="00AE33AE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5C86AB7F" w14:textId="5311C4F4" w:rsidR="008001BE" w:rsidRPr="00AE33AE" w:rsidRDefault="008001BE" w:rsidP="003A562E">
      <w:pPr>
        <w:pStyle w:val="AR1"/>
        <w:numPr>
          <w:ilvl w:val="0"/>
          <w:numId w:val="38"/>
        </w:numPr>
        <w:rPr>
          <w:sz w:val="22"/>
          <w:szCs w:val="22"/>
        </w:rPr>
      </w:pPr>
      <w:r w:rsidRPr="00AE33AE">
        <w:rPr>
          <w:sz w:val="22"/>
          <w:szCs w:val="22"/>
        </w:rPr>
        <w:t xml:space="preserve">Dwie kopie wersji elektronicznej zapisane na nośniku cyfrowym, np. płycie CD-R </w:t>
      </w:r>
      <w:r w:rsidR="00CE1AD0">
        <w:rPr>
          <w:sz w:val="22"/>
          <w:szCs w:val="22"/>
        </w:rPr>
        <w:br/>
      </w:r>
      <w:r w:rsidRPr="00AE33AE">
        <w:rPr>
          <w:sz w:val="22"/>
          <w:szCs w:val="22"/>
        </w:rPr>
        <w:t>lub DVD-R:</w:t>
      </w:r>
    </w:p>
    <w:p w14:paraId="356E0972" w14:textId="77777777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14:paraId="596D19E1" w14:textId="3434391E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mapy </w:t>
      </w:r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(rozdzielczość min. 300 dpi) </w:t>
      </w:r>
      <w:r w:rsidRPr="00AE33AE">
        <w:rPr>
          <w:rFonts w:ascii="Arial" w:hAnsi="Arial" w:cs="Arial"/>
          <w:sz w:val="22"/>
          <w:szCs w:val="22"/>
          <w:lang w:val="pl-PL"/>
        </w:rPr>
        <w:t>i fotografie w formacie JPG</w:t>
      </w:r>
      <w:r w:rsidR="00D86310" w:rsidRPr="00AE33AE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4986A0CF" w14:textId="71EE318D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4" w:name="_Hlk505161970"/>
      <w:r w:rsidRPr="00AE33AE">
        <w:rPr>
          <w:rFonts w:ascii="Arial" w:hAnsi="Arial" w:cs="Arial"/>
          <w:sz w:val="22"/>
          <w:szCs w:val="22"/>
          <w:lang w:val="pl-PL"/>
        </w:rPr>
        <w:t>warstwy informacyjne GIS (.shp, .mdb).</w:t>
      </w:r>
      <w:bookmarkEnd w:id="4"/>
    </w:p>
    <w:p w14:paraId="6591D238" w14:textId="2D7854C8" w:rsidR="00AE33AE" w:rsidRPr="00AE33AE" w:rsidRDefault="00AE33AE" w:rsidP="003A562E">
      <w:pPr>
        <w:pStyle w:val="Domylnie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Wersja drukowana oraz elektroniczne powinny zawierać informację </w:t>
      </w:r>
      <w:r w:rsidRPr="00AE33AE">
        <w:rPr>
          <w:rFonts w:ascii="Arial" w:hAnsi="Arial" w:cs="Arial"/>
          <w:sz w:val="22"/>
          <w:szCs w:val="22"/>
          <w:lang w:val="pl-PL"/>
        </w:rPr>
        <w:br/>
        <w:t>o dofinansowaniu zadania z WFOŚiGW w Gdańsku i być oznakowane logiem funduszu zgodnie z zasadami określonymi na stronie internetowej WFOŚiGW</w:t>
      </w:r>
      <w:r>
        <w:rPr>
          <w:rFonts w:ascii="Arial" w:hAnsi="Arial" w:cs="Arial"/>
          <w:sz w:val="22"/>
          <w:szCs w:val="22"/>
          <w:lang w:val="pl-PL"/>
        </w:rPr>
        <w:t xml:space="preserve"> w Gdańsku</w:t>
      </w:r>
      <w:r w:rsidRPr="00AE33AE">
        <w:rPr>
          <w:rFonts w:ascii="Arial" w:hAnsi="Arial" w:cs="Arial"/>
          <w:sz w:val="22"/>
          <w:szCs w:val="22"/>
          <w:lang w:val="pl-PL"/>
        </w:rPr>
        <w:t>.</w:t>
      </w:r>
    </w:p>
    <w:p w14:paraId="59EFF4DE" w14:textId="77777777" w:rsidR="00AE33AE" w:rsidRPr="005F486B" w:rsidRDefault="00AE33AE" w:rsidP="00AE33AE">
      <w:pPr>
        <w:pStyle w:val="Domylnie"/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sectPr w:rsidR="00AE33AE" w:rsidRPr="005F486B" w:rsidSect="00B03F2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3DF68" w14:textId="77777777" w:rsidR="000454C7" w:rsidRDefault="000454C7">
      <w:pPr>
        <w:spacing w:after="0" w:line="240" w:lineRule="auto"/>
      </w:pPr>
      <w:r>
        <w:separator/>
      </w:r>
    </w:p>
  </w:endnote>
  <w:endnote w:type="continuationSeparator" w:id="0">
    <w:p w14:paraId="65F47F78" w14:textId="77777777" w:rsidR="000454C7" w:rsidRDefault="0004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555B0E">
      <w:rPr>
        <w:rFonts w:ascii="Arial" w:hAnsi="Arial" w:cs="Arial"/>
        <w:b/>
        <w:bCs/>
        <w:noProof/>
        <w:sz w:val="18"/>
      </w:rPr>
      <w:t>3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555B0E">
      <w:rPr>
        <w:rFonts w:ascii="Arial" w:hAnsi="Arial" w:cs="Arial"/>
        <w:bCs/>
        <w:noProof/>
        <w:sz w:val="18"/>
      </w:rPr>
      <w:t>4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0A350" w14:textId="77777777" w:rsidR="00EB7508" w:rsidRPr="009F2AEA" w:rsidRDefault="00434438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C7607FF" wp14:editId="571DB420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5F9AB" w14:textId="7BE64FDF" w:rsidR="00EB7508" w:rsidRPr="009F2AEA" w:rsidRDefault="00EB7508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555B0E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fldSimple w:instr="NUMPAGES  \* Arabic  \* MERGEFORMAT">
      <w:r w:rsidR="00555B0E" w:rsidRPr="00555B0E">
        <w:rPr>
          <w:rFonts w:ascii="Arial" w:hAnsi="Arial" w:cs="Arial"/>
          <w:b/>
          <w:bCs/>
          <w:noProof/>
          <w:sz w:val="18"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F7825" w14:textId="77777777" w:rsidR="000454C7" w:rsidRDefault="000454C7">
      <w:pPr>
        <w:spacing w:after="0" w:line="240" w:lineRule="auto"/>
      </w:pPr>
      <w:r>
        <w:separator/>
      </w:r>
    </w:p>
  </w:footnote>
  <w:footnote w:type="continuationSeparator" w:id="0">
    <w:p w14:paraId="23B28E24" w14:textId="77777777" w:rsidR="000454C7" w:rsidRDefault="00045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77777777" w:rsidR="00EB7508" w:rsidRDefault="00B03F2C" w:rsidP="00EB7508">
    <w:pPr>
      <w:pStyle w:val="Nagwek"/>
      <w:ind w:left="-567"/>
    </w:pPr>
    <w:r>
      <w:rPr>
        <w:noProof/>
      </w:rPr>
      <w:drawing>
        <wp:inline distT="0" distB="0" distL="0" distR="0" wp14:anchorId="56313931" wp14:editId="396BED29">
          <wp:extent cx="4819650" cy="926497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6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29672C"/>
    <w:multiLevelType w:val="hybridMultilevel"/>
    <w:tmpl w:val="85B4D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D5072E5"/>
    <w:multiLevelType w:val="hybridMultilevel"/>
    <w:tmpl w:val="BA40DE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0E235FE"/>
    <w:multiLevelType w:val="hybridMultilevel"/>
    <w:tmpl w:val="0C4299DC"/>
    <w:lvl w:ilvl="0" w:tplc="F8CA0448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BD6040"/>
    <w:multiLevelType w:val="hybridMultilevel"/>
    <w:tmpl w:val="EE20C470"/>
    <w:lvl w:ilvl="0" w:tplc="89D668E8">
      <w:start w:val="1"/>
      <w:numFmt w:val="decimal"/>
      <w:pStyle w:val="AR1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94243F"/>
    <w:multiLevelType w:val="hybridMultilevel"/>
    <w:tmpl w:val="3DC8B36E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7E80013"/>
    <w:multiLevelType w:val="hybridMultilevel"/>
    <w:tmpl w:val="0D62DA3E"/>
    <w:lvl w:ilvl="0" w:tplc="36B0548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094FA3"/>
    <w:multiLevelType w:val="hybridMultilevel"/>
    <w:tmpl w:val="C54E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7946F5"/>
    <w:multiLevelType w:val="hybridMultilevel"/>
    <w:tmpl w:val="B11AE258"/>
    <w:lvl w:ilvl="0" w:tplc="C27E0B04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2">
    <w:nsid w:val="76A153C6"/>
    <w:multiLevelType w:val="hybridMultilevel"/>
    <w:tmpl w:val="5336C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9952219"/>
    <w:multiLevelType w:val="hybridMultilevel"/>
    <w:tmpl w:val="BCB4FED0"/>
    <w:lvl w:ilvl="0" w:tplc="CEAE9CAC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>
    <w:nsid w:val="7F3E3DFB"/>
    <w:multiLevelType w:val="hybridMultilevel"/>
    <w:tmpl w:val="25BE3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1"/>
  </w:num>
  <w:num w:numId="4">
    <w:abstractNumId w:val="15"/>
  </w:num>
  <w:num w:numId="5">
    <w:abstractNumId w:val="5"/>
  </w:num>
  <w:num w:numId="6">
    <w:abstractNumId w:val="1"/>
  </w:num>
  <w:num w:numId="7">
    <w:abstractNumId w:val="14"/>
  </w:num>
  <w:num w:numId="8">
    <w:abstractNumId w:val="3"/>
  </w:num>
  <w:num w:numId="9">
    <w:abstractNumId w:val="2"/>
  </w:num>
  <w:num w:numId="10">
    <w:abstractNumId w:val="19"/>
  </w:num>
  <w:num w:numId="11">
    <w:abstractNumId w:val="10"/>
  </w:num>
  <w:num w:numId="12">
    <w:abstractNumId w:val="24"/>
  </w:num>
  <w:num w:numId="13">
    <w:abstractNumId w:val="8"/>
  </w:num>
  <w:num w:numId="14">
    <w:abstractNumId w:val="28"/>
  </w:num>
  <w:num w:numId="15">
    <w:abstractNumId w:val="23"/>
  </w:num>
  <w:num w:numId="16">
    <w:abstractNumId w:val="25"/>
  </w:num>
  <w:num w:numId="17">
    <w:abstractNumId w:val="7"/>
  </w:num>
  <w:num w:numId="18">
    <w:abstractNumId w:val="4"/>
  </w:num>
  <w:num w:numId="19">
    <w:abstractNumId w:val="21"/>
  </w:num>
  <w:num w:numId="20">
    <w:abstractNumId w:val="0"/>
  </w:num>
  <w:num w:numId="21">
    <w:abstractNumId w:val="34"/>
  </w:num>
  <w:num w:numId="22">
    <w:abstractNumId w:val="21"/>
  </w:num>
  <w:num w:numId="23">
    <w:abstractNumId w:val="30"/>
  </w:num>
  <w:num w:numId="24">
    <w:abstractNumId w:val="36"/>
  </w:num>
  <w:num w:numId="25">
    <w:abstractNumId w:val="18"/>
  </w:num>
  <w:num w:numId="26">
    <w:abstractNumId w:val="16"/>
  </w:num>
  <w:num w:numId="27">
    <w:abstractNumId w:val="37"/>
  </w:num>
  <w:num w:numId="28">
    <w:abstractNumId w:val="33"/>
  </w:num>
  <w:num w:numId="29">
    <w:abstractNumId w:val="12"/>
  </w:num>
  <w:num w:numId="30">
    <w:abstractNumId w:val="9"/>
  </w:num>
  <w:num w:numId="31">
    <w:abstractNumId w:val="22"/>
  </w:num>
  <w:num w:numId="32">
    <w:abstractNumId w:val="27"/>
  </w:num>
  <w:num w:numId="33">
    <w:abstractNumId w:val="17"/>
  </w:num>
  <w:num w:numId="34">
    <w:abstractNumId w:val="21"/>
    <w:lvlOverride w:ilvl="0">
      <w:startOverride w:val="6"/>
    </w:lvlOverride>
  </w:num>
  <w:num w:numId="35">
    <w:abstractNumId w:val="26"/>
  </w:num>
  <w:num w:numId="36">
    <w:abstractNumId w:val="21"/>
    <w:lvlOverride w:ilvl="0">
      <w:startOverride w:val="10"/>
    </w:lvlOverride>
  </w:num>
  <w:num w:numId="37">
    <w:abstractNumId w:val="31"/>
  </w:num>
  <w:num w:numId="38">
    <w:abstractNumId w:val="20"/>
  </w:num>
  <w:num w:numId="39">
    <w:abstractNumId w:val="35"/>
  </w:num>
  <w:num w:numId="40">
    <w:abstractNumId w:val="13"/>
  </w:num>
  <w:num w:numId="41">
    <w:abstractNumId w:val="38"/>
  </w:num>
  <w:num w:numId="42">
    <w:abstractNumId w:val="29"/>
  </w:num>
  <w:num w:numId="43">
    <w:abstractNumId w:val="21"/>
    <w:lvlOverride w:ilvl="0">
      <w:startOverride w:val="4"/>
    </w:lvlOverride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73EC"/>
    <w:rsid w:val="00012CC8"/>
    <w:rsid w:val="0001474C"/>
    <w:rsid w:val="00024114"/>
    <w:rsid w:val="00031067"/>
    <w:rsid w:val="00037A91"/>
    <w:rsid w:val="000443C2"/>
    <w:rsid w:val="000454C7"/>
    <w:rsid w:val="0004596A"/>
    <w:rsid w:val="00047E8C"/>
    <w:rsid w:val="0005360F"/>
    <w:rsid w:val="00063F0F"/>
    <w:rsid w:val="00072505"/>
    <w:rsid w:val="00077E30"/>
    <w:rsid w:val="00090E30"/>
    <w:rsid w:val="000A47E2"/>
    <w:rsid w:val="000B75C3"/>
    <w:rsid w:val="000C7081"/>
    <w:rsid w:val="000E4CC9"/>
    <w:rsid w:val="000F72AD"/>
    <w:rsid w:val="000F7744"/>
    <w:rsid w:val="001025B1"/>
    <w:rsid w:val="001153BB"/>
    <w:rsid w:val="00141762"/>
    <w:rsid w:val="00146E84"/>
    <w:rsid w:val="00166F50"/>
    <w:rsid w:val="0017599B"/>
    <w:rsid w:val="001A4E35"/>
    <w:rsid w:val="001C5121"/>
    <w:rsid w:val="001E4F6C"/>
    <w:rsid w:val="001E5EB7"/>
    <w:rsid w:val="001F7ED8"/>
    <w:rsid w:val="00204F34"/>
    <w:rsid w:val="00205B85"/>
    <w:rsid w:val="002302D1"/>
    <w:rsid w:val="00232A80"/>
    <w:rsid w:val="002439D4"/>
    <w:rsid w:val="0025199F"/>
    <w:rsid w:val="002555C1"/>
    <w:rsid w:val="002607B2"/>
    <w:rsid w:val="00262DDC"/>
    <w:rsid w:val="00266EC0"/>
    <w:rsid w:val="00271658"/>
    <w:rsid w:val="002737A1"/>
    <w:rsid w:val="00284F4B"/>
    <w:rsid w:val="0029216E"/>
    <w:rsid w:val="002941B1"/>
    <w:rsid w:val="002A0E09"/>
    <w:rsid w:val="002D2E35"/>
    <w:rsid w:val="00314EE1"/>
    <w:rsid w:val="00315E9B"/>
    <w:rsid w:val="00317619"/>
    <w:rsid w:val="00320690"/>
    <w:rsid w:val="00326944"/>
    <w:rsid w:val="003322B9"/>
    <w:rsid w:val="00375837"/>
    <w:rsid w:val="00376644"/>
    <w:rsid w:val="003805A1"/>
    <w:rsid w:val="00384BFE"/>
    <w:rsid w:val="00392CA7"/>
    <w:rsid w:val="003A562E"/>
    <w:rsid w:val="003A65E8"/>
    <w:rsid w:val="003A7DB0"/>
    <w:rsid w:val="003B5244"/>
    <w:rsid w:val="003D244C"/>
    <w:rsid w:val="004036B3"/>
    <w:rsid w:val="00411414"/>
    <w:rsid w:val="00423CD4"/>
    <w:rsid w:val="00425A6E"/>
    <w:rsid w:val="00434438"/>
    <w:rsid w:val="00442AE6"/>
    <w:rsid w:val="0044324A"/>
    <w:rsid w:val="00474357"/>
    <w:rsid w:val="004B4789"/>
    <w:rsid w:val="004C12F8"/>
    <w:rsid w:val="004C2A63"/>
    <w:rsid w:val="004D421F"/>
    <w:rsid w:val="004E7D92"/>
    <w:rsid w:val="004F6B82"/>
    <w:rsid w:val="00504C30"/>
    <w:rsid w:val="005200BB"/>
    <w:rsid w:val="00522816"/>
    <w:rsid w:val="00524F8A"/>
    <w:rsid w:val="00543F36"/>
    <w:rsid w:val="00545136"/>
    <w:rsid w:val="0054755B"/>
    <w:rsid w:val="00550B82"/>
    <w:rsid w:val="00555B0E"/>
    <w:rsid w:val="0058227E"/>
    <w:rsid w:val="005A2E4A"/>
    <w:rsid w:val="005B103E"/>
    <w:rsid w:val="005C6681"/>
    <w:rsid w:val="005D124D"/>
    <w:rsid w:val="005F1D5E"/>
    <w:rsid w:val="005F486B"/>
    <w:rsid w:val="005F78EB"/>
    <w:rsid w:val="006267B5"/>
    <w:rsid w:val="00674CE5"/>
    <w:rsid w:val="00674FF4"/>
    <w:rsid w:val="006A061A"/>
    <w:rsid w:val="006A1F48"/>
    <w:rsid w:val="006A7E0C"/>
    <w:rsid w:val="006B2061"/>
    <w:rsid w:val="006B7B05"/>
    <w:rsid w:val="006C7738"/>
    <w:rsid w:val="00720A16"/>
    <w:rsid w:val="00721C23"/>
    <w:rsid w:val="00724EB8"/>
    <w:rsid w:val="00732E03"/>
    <w:rsid w:val="007409EC"/>
    <w:rsid w:val="00741A05"/>
    <w:rsid w:val="00764E82"/>
    <w:rsid w:val="00781FE6"/>
    <w:rsid w:val="0078224A"/>
    <w:rsid w:val="00792532"/>
    <w:rsid w:val="007A1D6D"/>
    <w:rsid w:val="007A35DA"/>
    <w:rsid w:val="007A644E"/>
    <w:rsid w:val="007C4815"/>
    <w:rsid w:val="007C4AD9"/>
    <w:rsid w:val="007C5959"/>
    <w:rsid w:val="007E0204"/>
    <w:rsid w:val="007E3BCE"/>
    <w:rsid w:val="007E69E5"/>
    <w:rsid w:val="007E6FE8"/>
    <w:rsid w:val="007F6D93"/>
    <w:rsid w:val="008001BE"/>
    <w:rsid w:val="00801AF7"/>
    <w:rsid w:val="00803853"/>
    <w:rsid w:val="00814F4C"/>
    <w:rsid w:val="00817517"/>
    <w:rsid w:val="00834323"/>
    <w:rsid w:val="008347DF"/>
    <w:rsid w:val="00856AEA"/>
    <w:rsid w:val="00857164"/>
    <w:rsid w:val="00860E58"/>
    <w:rsid w:val="0086301A"/>
    <w:rsid w:val="00873A5F"/>
    <w:rsid w:val="00885D2C"/>
    <w:rsid w:val="00890A15"/>
    <w:rsid w:val="00892335"/>
    <w:rsid w:val="008B7AB3"/>
    <w:rsid w:val="008E38D9"/>
    <w:rsid w:val="008E61DC"/>
    <w:rsid w:val="008F764B"/>
    <w:rsid w:val="00900147"/>
    <w:rsid w:val="00910179"/>
    <w:rsid w:val="00921AD4"/>
    <w:rsid w:val="00922338"/>
    <w:rsid w:val="0092412C"/>
    <w:rsid w:val="009377D3"/>
    <w:rsid w:val="00960369"/>
    <w:rsid w:val="00963A0F"/>
    <w:rsid w:val="00976A3D"/>
    <w:rsid w:val="00981D14"/>
    <w:rsid w:val="009B689A"/>
    <w:rsid w:val="009B7068"/>
    <w:rsid w:val="009B7F55"/>
    <w:rsid w:val="009C123C"/>
    <w:rsid w:val="009D1956"/>
    <w:rsid w:val="009D4DBE"/>
    <w:rsid w:val="009E7FCF"/>
    <w:rsid w:val="009F1662"/>
    <w:rsid w:val="00A17263"/>
    <w:rsid w:val="00A31934"/>
    <w:rsid w:val="00A3245F"/>
    <w:rsid w:val="00A3515B"/>
    <w:rsid w:val="00A42C10"/>
    <w:rsid w:val="00A46737"/>
    <w:rsid w:val="00A52850"/>
    <w:rsid w:val="00A7647E"/>
    <w:rsid w:val="00A76821"/>
    <w:rsid w:val="00A83C78"/>
    <w:rsid w:val="00A84333"/>
    <w:rsid w:val="00AA2E92"/>
    <w:rsid w:val="00AB59D3"/>
    <w:rsid w:val="00AE33AE"/>
    <w:rsid w:val="00AE7224"/>
    <w:rsid w:val="00AF02AE"/>
    <w:rsid w:val="00AF3EC7"/>
    <w:rsid w:val="00B03F2C"/>
    <w:rsid w:val="00B1377A"/>
    <w:rsid w:val="00B2243A"/>
    <w:rsid w:val="00B42426"/>
    <w:rsid w:val="00B428DE"/>
    <w:rsid w:val="00B443C5"/>
    <w:rsid w:val="00B46E6E"/>
    <w:rsid w:val="00B62724"/>
    <w:rsid w:val="00B727EC"/>
    <w:rsid w:val="00B742DF"/>
    <w:rsid w:val="00B75AD4"/>
    <w:rsid w:val="00BE3B92"/>
    <w:rsid w:val="00BE765D"/>
    <w:rsid w:val="00BF02E9"/>
    <w:rsid w:val="00BF0810"/>
    <w:rsid w:val="00BF15B9"/>
    <w:rsid w:val="00BF2E7C"/>
    <w:rsid w:val="00BF3D7B"/>
    <w:rsid w:val="00BF4B0D"/>
    <w:rsid w:val="00C10FA5"/>
    <w:rsid w:val="00C14BED"/>
    <w:rsid w:val="00C259F2"/>
    <w:rsid w:val="00C771C5"/>
    <w:rsid w:val="00C772CC"/>
    <w:rsid w:val="00C80075"/>
    <w:rsid w:val="00CC0E88"/>
    <w:rsid w:val="00CE1AD0"/>
    <w:rsid w:val="00D01726"/>
    <w:rsid w:val="00D22310"/>
    <w:rsid w:val="00D353EC"/>
    <w:rsid w:val="00D45DD4"/>
    <w:rsid w:val="00D75C0E"/>
    <w:rsid w:val="00D851FA"/>
    <w:rsid w:val="00D86310"/>
    <w:rsid w:val="00D876B8"/>
    <w:rsid w:val="00D95F7B"/>
    <w:rsid w:val="00DA29C5"/>
    <w:rsid w:val="00DA7DCF"/>
    <w:rsid w:val="00DC5A99"/>
    <w:rsid w:val="00DD252C"/>
    <w:rsid w:val="00DE5977"/>
    <w:rsid w:val="00DE76FC"/>
    <w:rsid w:val="00DF5BE2"/>
    <w:rsid w:val="00E11BB9"/>
    <w:rsid w:val="00E30B4C"/>
    <w:rsid w:val="00E3426B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95772"/>
    <w:rsid w:val="00EA1911"/>
    <w:rsid w:val="00EA3E31"/>
    <w:rsid w:val="00EB7508"/>
    <w:rsid w:val="00EC38E4"/>
    <w:rsid w:val="00ED11A1"/>
    <w:rsid w:val="00ED23E8"/>
    <w:rsid w:val="00EF0893"/>
    <w:rsid w:val="00F05282"/>
    <w:rsid w:val="00F0623D"/>
    <w:rsid w:val="00F062C9"/>
    <w:rsid w:val="00F157CA"/>
    <w:rsid w:val="00F2720E"/>
    <w:rsid w:val="00F37ED8"/>
    <w:rsid w:val="00F449D4"/>
    <w:rsid w:val="00F53688"/>
    <w:rsid w:val="00F579B8"/>
    <w:rsid w:val="00F63B8B"/>
    <w:rsid w:val="00F650CA"/>
    <w:rsid w:val="00F768A9"/>
    <w:rsid w:val="00F8306A"/>
    <w:rsid w:val="00F835B0"/>
    <w:rsid w:val="00F87976"/>
    <w:rsid w:val="00F941BD"/>
    <w:rsid w:val="00FA3BC6"/>
    <w:rsid w:val="00FC086B"/>
    <w:rsid w:val="00FC6984"/>
    <w:rsid w:val="00FC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22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C9E10-9D3C-407D-8CC1-B89D71AC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1617</TotalTime>
  <Pages>4</Pages>
  <Words>1096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121</cp:revision>
  <cp:lastPrinted>2021-09-20T08:48:00Z</cp:lastPrinted>
  <dcterms:created xsi:type="dcterms:W3CDTF">2018-07-16T12:32:00Z</dcterms:created>
  <dcterms:modified xsi:type="dcterms:W3CDTF">2021-09-20T09:21:00Z</dcterms:modified>
</cp:coreProperties>
</file>